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AE" w:rsidRDefault="00640DAE" w:rsidP="00640DAE">
      <w:pPr>
        <w:spacing w:before="450" w:after="45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ru-RU"/>
        </w:rPr>
        <w:t>Тема: «</w:t>
      </w:r>
      <w:r w:rsidRPr="00D447FC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ru-RU"/>
        </w:rPr>
        <w:t>Развитие речи детей дошкольного возраста в игровой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ru-RU"/>
        </w:rPr>
        <w:t>»</w:t>
      </w:r>
    </w:p>
    <w:p w:rsidR="00640DAE" w:rsidRPr="00640DAE" w:rsidRDefault="00640DAE" w:rsidP="00640DAE">
      <w:pPr>
        <w:spacing w:after="0" w:line="240" w:lineRule="auto"/>
        <w:rPr>
          <w:rFonts w:ascii="Times New Roman" w:hAnsi="Times New Roman" w:cs="Times New Roman"/>
          <w:b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— это период активного усвоения ребенком разговорного языка, становления и развития всех сторон речи.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затронута проблема развития речи детей в игровой деятельности, так как в дошкольном возрасте данный вид деятельности является ведущим.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острой необходимости развития речи детей является потребность общения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иницативность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все эти важнейшие качества формируются не в учебных занятиях, а в ведущей и главной деятельности дошкольника — в игре.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 этот час дети, по наблюдениям педагогов, не могут содержательно и спокойно играть — они возятся, дерутся, толкаются —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действительно так. Игра не возникает сама собой, а передается от одного поколения детей другому — от старших к младшим. В настоящее время эта связь детских поколений прервана (разновозрастные детские сообщества — в семье, во дворе, в квартире —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чём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выполнение правил доставляет максимальное удовольствие. Это делает поведение ребёнка осмысленным и осознанным, превращает его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полевого в волевое. Поэтому игра — это практически единственная область, где дошкольник может проявить свою инициативу и творческую активность.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то же время, именно в игре дети учатся контролировать и оценивать себя, понимать, что они делают, и (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главное)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</w:p>
    <w:p w:rsidR="00640DAE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именно это самостоятельное регулирование своих действий превращает ребёнка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— бытовыми, учебными, коммуникативными, дорожного движения и пр. Однако, эти 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исходят извне, со стороны взрослых, а ребёнок вынужден принимать их и приспосабливаться к ним.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«школой произвольного поведения», но никакая другая деятельность для ребёнка 3-6 лет выполнить эту функцию не может.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произвольность —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Преимущества раннего обучения сказываются только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месяца школьной жизни — таких «готовых» детей уже не надо учить читать и считать. Но как только нужно проявить самостоятельность, любознательность, способность решать и думать —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печальные результаты не только в школе.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</w:t>
      </w: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игра является особой, социальной по происхождению, содержанию и структуре деятельностью;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развитие игры происходит не спонтанно, а зависит от условий воспитания ребенка, т.е. социальных явлений.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 в жизни ребенка — это тот коллектив детей, в котором он живет и развивается. Основной вид его деятельности — это игра.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знаем, какую большую роль в развитии языка детей играют взрослые. Участие воспитательницы в свободных играх детей не может ограничиться организацией обстановки, подбором игрового материала. Она должна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воспитательница должна содействовать тому, чтобы наблюдаемая детьми жизнь стимулировала их к воспроизведению в игре, а стало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языке, своих положительных, лучших сторон.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педагогические мероприятия в организации свободной игры детей сводятся к следующему: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место для игры, соответствующее возрасту и числу играющих на нем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Очень рекомендуем включать в игру малышей старших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— живое существо. Он говорит с ней так, как говорит со своей живой лошадью обслуживающий ее или с ней работающий хозяин.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значительна воспитывающая роль куклы. Это понимает каждый, кто наблюдал правильно организованные игры в куклы.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одной игры, которая выдвигала бы столько поводов для проявления речи детей, как игра в куклы. Кукла — человек, член коллектива маленьких людей, живущих своей жизнью и отражающих эту жизнь — игру в слове. Но эта жизнь требует педагогического руководства.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</w:t>
      </w: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установках социальной и трудовой жизни.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</w:t>
      </w:r>
      <w:proofErr w:type="gramEnd"/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уделяем недостаточно внимания свободным, но под педагогическим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оформляющимся играм детей, В режиме детского дня для таких игр должно отводиться определенное, соответствующее их значению время. Педагоги должны овладеть методикой организации таких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интересах развития языка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к себе требуют так называемые подвижные игры. Эти игры обусловлены определенными правилами, соблюдать которые маленьким 3— 4-летним детям трудно.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Толковое, обстоятельное, повторное разъяснение детям правил игры, совместное с ними обсуждение условий ее проведения — уже путь к развитию их языка. Хорошо подводить старших детей к тому, чтобы они толково излагали правила той или другой игры товарищам, с ней еще незнакомым. Изредка следует предлагать всему коллективу детей сообща рассказать о том, как мы проводим ту или другую игру. Таким высказываниям мы придаем большое значение.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для развития языка имеют игры, в которые включен литературный текст, стишок, предписывающий то или другое игровое действие («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«Кони», «Лохматый пес» и др.). Вначале, предлагая новую игру, воспитательница сама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Не удивительно, что дети скоро запоминают те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иха; тогда они могут во время игры читать его сами. К стихам этого рода, как и к фигурирующим в игре считалочкам, предъявляются те же требования, что к стихам вообще.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уже говорили о том, какую огромную роль играет взрослый человек, используя слово для ознакомления ребенка с миром вещей.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наименованиями предметов. Это происходит в процессе самой жизни, в общении с представленными в ней вещами.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речи детей в детском саду проводятся различные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занятиях, так и в свободной деятельности детей. Приведем несколько примеров игр, специально организованных воспитателем.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ПОКУПКАМИ В МАГАЗИН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выборе нужного предмета путем исключения названных педагогом признаков; развивать наблюдательность; учить использовать в речи сложноподчиненные предложения.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Наборное полотно с тремя-четырьмя полосками, куда вставляются предметные картинки с изображениями трех-четырех одинаковых игрушек, отличающихся друг от друга некоторыми признаками (величиной, цветом, деталями).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пирамидки разного размера с колпачками разного цвета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медвежата: один — черный, 2—коричневых, у одного бантик на шее, один — в полосатых штанишках, один — в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комбинезончике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автомобили: грузовик, фургон, самосвал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неваляшки: одна в зеленом платьице, у второй на платье мелкие пуговицы и бант, у третьей на платье пояс с пряжкой (3 картинки).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игрового упражнения на занятии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вешает перед детьми наборное полотно, в которое вставлены картинки с изображениями пирамидок, мишек, автомобилей, неваляшек и говорит: «Представьте </w:t>
      </w: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себе, что вы пошли в магазин со своей младшей сестренкой, чтобы купить для нее игрушку, какую она попросит.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Миша, твоя сестренка попросила купить пирамидку. Она сказала так: «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 мне пирамидку не с синим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колпачком и не маленькую». Как ты думаешь, которая из пирамидок понравилась твоей сестренке? Почему ты думаешь, что большая с красным колпачком?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Катя, а твоя маленькая сестренка захотела иметь неваляшку. Она сказала: «Мне не надо неваляшку в зеленом платье, не надо с пуговицами, мне надо другую и без бантика».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твой брат, Костя, попросил купить автомобиль: «Не самосвал, не фургон и не с синим кузовом». Твоему братику, Маша, понравился мишка. Он попросил: «Купи мне мишку, но не черного, не в полосатых штанишках и без бантика».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можно предложить детям для отгадывания еще одного мишку, одну неваляшку. Например: «Мне нужен мишка не в зеленой рубашке, не в штанишках с лямками и не тот, который сидит». Или: «Мне понравилась неваляшка не с черными глазами, не в сиреневом платье и не в платье с поясом».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правильно отгадает и объяснит, почему именно ту игрушку он купит для своего брата или для своей сестренки, воспитатель вручает ему картинку.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Библиографический список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Алексеева М.М. Яшина В.И. Речевое развитие дошкольников. – М.: Академия, 1999. – 159с.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Белоус Е. Развитие речи и фонематического слуха в театрально-игровой деятельности // Дошкольное воспитание. – 2009. — №7. – С.66-70.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Бондаренко А.К.,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Матусик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Воспитание детей в игре. – М.: Просвещение, 1996.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речи у детей дошкольного возраста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Ф.А.Сохина. – М.: Просвещение, 1995.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5.Тихеева Е.И. Развитие речи детей. – М.: Просвещение, 1990.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Ушакова О.С. Развитие речи детей 4-7 лет // Дошкольное воспитание. – 1995. — №1. – С.59-66.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Швайко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Игры и упражнения для развития речи / Под ред. В.В.Гербовой. – М.: Просвещение, 1991.</w:t>
      </w:r>
    </w:p>
    <w:p w:rsidR="00640DAE" w:rsidRPr="00D447FC" w:rsidRDefault="00640DAE" w:rsidP="00640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40DAE" w:rsidRPr="00D447FC" w:rsidRDefault="00640DAE" w:rsidP="00640DAE">
      <w:pPr>
        <w:rPr>
          <w:rFonts w:ascii="Times New Roman" w:hAnsi="Times New Roman" w:cs="Times New Roman"/>
          <w:sz w:val="24"/>
          <w:szCs w:val="24"/>
        </w:rPr>
      </w:pPr>
    </w:p>
    <w:p w:rsidR="008E104D" w:rsidRDefault="008E104D"/>
    <w:sectPr w:rsidR="008E104D" w:rsidSect="00D447FC">
      <w:pgSz w:w="11906" w:h="16838"/>
      <w:pgMar w:top="993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E"/>
    <w:rsid w:val="00640DAE"/>
    <w:rsid w:val="008E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2364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2015-12-28T12:48:00Z</dcterms:created>
  <dcterms:modified xsi:type="dcterms:W3CDTF">2015-12-28T12:49:00Z</dcterms:modified>
</cp:coreProperties>
</file>